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55A27" w14:textId="77777777" w:rsidR="008E6C43" w:rsidRDefault="008E6C43" w:rsidP="00E778D5">
      <w:pPr>
        <w:rPr>
          <w:b/>
          <w:lang w:val="en-GB"/>
        </w:rPr>
      </w:pPr>
    </w:p>
    <w:p w14:paraId="64304BBA" w14:textId="77777777" w:rsidR="00E22412" w:rsidRDefault="00E22412" w:rsidP="00E778D5">
      <w:pPr>
        <w:rPr>
          <w:b/>
          <w:lang w:val="en-GB"/>
        </w:rPr>
      </w:pPr>
    </w:p>
    <w:p w14:paraId="2BD61C4D" w14:textId="77777777" w:rsidR="008E6C43" w:rsidRDefault="008E6C43" w:rsidP="00E778D5">
      <w:pPr>
        <w:rPr>
          <w:b/>
          <w:lang w:val="en-GB"/>
        </w:rPr>
      </w:pPr>
    </w:p>
    <w:p w14:paraId="500887DE" w14:textId="77777777" w:rsidR="00E778D5" w:rsidRPr="004908D4" w:rsidRDefault="00E778D5" w:rsidP="00E22412">
      <w:pPr>
        <w:jc w:val="center"/>
        <w:rPr>
          <w:b/>
          <w:lang w:val="en-GB"/>
        </w:rPr>
      </w:pPr>
      <w:r w:rsidRPr="00CA02DB">
        <w:rPr>
          <w:b/>
          <w:lang w:val="en-GB"/>
        </w:rPr>
        <w:t>EA COMMUNICATIONS &amp; PUBLICATIONS COMMITTEE</w:t>
      </w:r>
    </w:p>
    <w:p w14:paraId="72513DF1" w14:textId="77777777" w:rsidR="00E778D5" w:rsidRPr="004908D4" w:rsidRDefault="00E778D5" w:rsidP="00E778D5">
      <w:pPr>
        <w:jc w:val="center"/>
        <w:rPr>
          <w:b/>
          <w:lang w:val="en-GB"/>
        </w:rPr>
      </w:pPr>
      <w:r w:rsidRPr="00CA02DB">
        <w:rPr>
          <w:b/>
          <w:lang w:val="en-GB"/>
        </w:rPr>
        <w:t>TERMS OF REFERENCE</w:t>
      </w:r>
    </w:p>
    <w:p w14:paraId="31C22EC7" w14:textId="77777777" w:rsidR="00E22412" w:rsidRDefault="00E22412" w:rsidP="00294330">
      <w:pPr>
        <w:jc w:val="both"/>
        <w:rPr>
          <w:b/>
          <w:lang w:val="en-GB"/>
        </w:rPr>
      </w:pPr>
    </w:p>
    <w:p w14:paraId="01895540" w14:textId="77777777" w:rsidR="00E778D5" w:rsidRDefault="00E778D5" w:rsidP="00294330">
      <w:pPr>
        <w:jc w:val="both"/>
        <w:rPr>
          <w:b/>
          <w:lang w:val="en-GB"/>
        </w:rPr>
      </w:pPr>
      <w:r w:rsidRPr="00CA02DB">
        <w:rPr>
          <w:b/>
          <w:lang w:val="en-GB"/>
        </w:rPr>
        <w:t>Role</w:t>
      </w:r>
    </w:p>
    <w:p w14:paraId="0C981A45" w14:textId="77777777" w:rsidR="00A54672" w:rsidRDefault="00732571" w:rsidP="008E6D47">
      <w:pPr>
        <w:jc w:val="both"/>
        <w:rPr>
          <w:lang w:val="en-GB"/>
        </w:rPr>
      </w:pPr>
      <w:r>
        <w:rPr>
          <w:lang w:val="en-GB"/>
        </w:rPr>
        <w:t xml:space="preserve">The Communication and Publication Committee (CPC) is the forum for the </w:t>
      </w:r>
      <w:r w:rsidR="00092806">
        <w:rPr>
          <w:lang w:val="en-GB"/>
        </w:rPr>
        <w:t>exchange of information</w:t>
      </w:r>
      <w:r w:rsidR="00F0600F">
        <w:rPr>
          <w:lang w:val="en-GB"/>
        </w:rPr>
        <w:t xml:space="preserve"> and experiences</w:t>
      </w:r>
      <w:r w:rsidR="00092806">
        <w:rPr>
          <w:lang w:val="en-GB"/>
        </w:rPr>
        <w:t xml:space="preserve"> </w:t>
      </w:r>
      <w:r w:rsidR="00771461">
        <w:rPr>
          <w:lang w:val="en-GB"/>
        </w:rPr>
        <w:t xml:space="preserve">related to </w:t>
      </w:r>
      <w:r w:rsidR="00092806">
        <w:rPr>
          <w:lang w:val="en-GB"/>
        </w:rPr>
        <w:t xml:space="preserve">and discussion of communication issues relevant for </w:t>
      </w:r>
      <w:r w:rsidR="00771461">
        <w:rPr>
          <w:lang w:val="en-GB"/>
        </w:rPr>
        <w:t xml:space="preserve">EA </w:t>
      </w:r>
      <w:r w:rsidR="00B673BC">
        <w:rPr>
          <w:lang w:val="en-GB"/>
        </w:rPr>
        <w:t>M</w:t>
      </w:r>
      <w:r w:rsidR="00771461">
        <w:rPr>
          <w:lang w:val="en-GB"/>
        </w:rPr>
        <w:t>embers</w:t>
      </w:r>
      <w:r w:rsidR="00F0600F">
        <w:rPr>
          <w:lang w:val="en-GB"/>
        </w:rPr>
        <w:t xml:space="preserve"> and Stakeholders</w:t>
      </w:r>
      <w:r w:rsidR="00771461">
        <w:rPr>
          <w:lang w:val="en-GB"/>
        </w:rPr>
        <w:t>.</w:t>
      </w:r>
    </w:p>
    <w:p w14:paraId="42348E60" w14:textId="77777777" w:rsidR="00A54672" w:rsidRDefault="00A54672" w:rsidP="008E6D47">
      <w:pPr>
        <w:jc w:val="both"/>
        <w:rPr>
          <w:lang w:val="en-GB"/>
        </w:rPr>
      </w:pPr>
    </w:p>
    <w:p w14:paraId="7546DEE3" w14:textId="77777777" w:rsidR="00E778D5" w:rsidRDefault="00E778D5" w:rsidP="00294330">
      <w:pPr>
        <w:jc w:val="both"/>
        <w:rPr>
          <w:lang w:val="en-GB"/>
        </w:rPr>
      </w:pPr>
      <w:r w:rsidRPr="00E22412">
        <w:rPr>
          <w:b/>
          <w:lang w:val="en-GB"/>
        </w:rPr>
        <w:t>Tasks</w:t>
      </w:r>
    </w:p>
    <w:p w14:paraId="3AE1A31A" w14:textId="24508A6A" w:rsidR="00E778D5" w:rsidRDefault="002C3C5B" w:rsidP="00294330">
      <w:pPr>
        <w:pStyle w:val="Listenabsatz"/>
        <w:numPr>
          <w:ilvl w:val="0"/>
          <w:numId w:val="1"/>
        </w:numPr>
        <w:jc w:val="both"/>
        <w:rPr>
          <w:lang w:val="en-GB"/>
        </w:rPr>
      </w:pPr>
      <w:r>
        <w:rPr>
          <w:lang w:val="en-GB"/>
        </w:rPr>
        <w:t xml:space="preserve">To </w:t>
      </w:r>
      <w:r>
        <w:rPr>
          <w:lang w:val="en-GB"/>
        </w:rPr>
        <w:t xml:space="preserve">discuss matters related to </w:t>
      </w:r>
      <w:r w:rsidR="0083583C">
        <w:rPr>
          <w:lang w:val="en-GB"/>
        </w:rPr>
        <w:t xml:space="preserve">the </w:t>
      </w:r>
      <w:r>
        <w:rPr>
          <w:lang w:val="en-GB"/>
        </w:rPr>
        <w:t xml:space="preserve">communication </w:t>
      </w:r>
      <w:r w:rsidR="00B673BC">
        <w:rPr>
          <w:lang w:val="en-GB"/>
        </w:rPr>
        <w:t xml:space="preserve">activities of </w:t>
      </w:r>
      <w:r w:rsidR="0083583C">
        <w:rPr>
          <w:lang w:val="en-GB"/>
        </w:rPr>
        <w:t xml:space="preserve">EA, </w:t>
      </w:r>
      <w:r w:rsidR="00B673BC">
        <w:rPr>
          <w:lang w:val="en-GB"/>
        </w:rPr>
        <w:t>EA Members</w:t>
      </w:r>
      <w:r w:rsidR="002E15F0">
        <w:rPr>
          <w:lang w:val="en-GB"/>
        </w:rPr>
        <w:t>, IAF/ILAC</w:t>
      </w:r>
      <w:r w:rsidR="00F0600F">
        <w:rPr>
          <w:lang w:val="en-GB"/>
        </w:rPr>
        <w:t xml:space="preserve"> and Stakeholders</w:t>
      </w:r>
      <w:r w:rsidR="00C35BDC">
        <w:rPr>
          <w:lang w:val="en-GB"/>
        </w:rPr>
        <w:t>,</w:t>
      </w:r>
    </w:p>
    <w:p w14:paraId="7D3AE100" w14:textId="77777777" w:rsidR="00B673BC" w:rsidRDefault="00B673BC" w:rsidP="00294330">
      <w:pPr>
        <w:pStyle w:val="Listenabsatz"/>
        <w:numPr>
          <w:ilvl w:val="0"/>
          <w:numId w:val="1"/>
        </w:numPr>
        <w:jc w:val="both"/>
        <w:rPr>
          <w:lang w:val="en-GB"/>
        </w:rPr>
      </w:pPr>
      <w:r>
        <w:rPr>
          <w:lang w:val="en-GB"/>
        </w:rPr>
        <w:t xml:space="preserve">To exchange </w:t>
      </w:r>
      <w:r w:rsidR="0083583C">
        <w:rPr>
          <w:lang w:val="en-GB"/>
        </w:rPr>
        <w:t xml:space="preserve">and cascade </w:t>
      </w:r>
      <w:r>
        <w:rPr>
          <w:lang w:val="en-GB"/>
        </w:rPr>
        <w:t>information on communication activities,</w:t>
      </w:r>
    </w:p>
    <w:p w14:paraId="56D6C4EB" w14:textId="77777777" w:rsidR="00B673BC" w:rsidRDefault="00B673BC" w:rsidP="00294330">
      <w:pPr>
        <w:pStyle w:val="Listenabsatz"/>
        <w:numPr>
          <w:ilvl w:val="0"/>
          <w:numId w:val="1"/>
        </w:numPr>
        <w:jc w:val="both"/>
        <w:rPr>
          <w:lang w:val="en-GB"/>
        </w:rPr>
      </w:pPr>
      <w:r>
        <w:rPr>
          <w:lang w:val="en-GB"/>
        </w:rPr>
        <w:t>To support EA members in communication issues,</w:t>
      </w:r>
    </w:p>
    <w:p w14:paraId="084D5865" w14:textId="77777777" w:rsidR="00B673BC" w:rsidRPr="004908D4" w:rsidRDefault="00B673BC" w:rsidP="00294330">
      <w:pPr>
        <w:pStyle w:val="Listenabsatz"/>
        <w:numPr>
          <w:ilvl w:val="0"/>
          <w:numId w:val="1"/>
        </w:numPr>
        <w:jc w:val="both"/>
        <w:rPr>
          <w:lang w:val="en-GB"/>
        </w:rPr>
      </w:pPr>
      <w:r>
        <w:rPr>
          <w:lang w:val="en-GB"/>
        </w:rPr>
        <w:t xml:space="preserve">To benchmark communication activities between EA Members </w:t>
      </w:r>
      <w:r w:rsidRPr="00CA02DB">
        <w:rPr>
          <w:lang w:val="en-GB"/>
        </w:rPr>
        <w:t xml:space="preserve">with the purpose of transfer of </w:t>
      </w:r>
      <w:r>
        <w:rPr>
          <w:lang w:val="en-GB"/>
        </w:rPr>
        <w:t>marketing and communication</w:t>
      </w:r>
      <w:r w:rsidRPr="00CA02DB">
        <w:rPr>
          <w:lang w:val="en-GB"/>
        </w:rPr>
        <w:t xml:space="preserve"> knowledge and best practices between </w:t>
      </w:r>
      <w:r>
        <w:rPr>
          <w:lang w:val="en-GB"/>
        </w:rPr>
        <w:t xml:space="preserve">EA </w:t>
      </w:r>
      <w:r w:rsidRPr="00CA02DB">
        <w:rPr>
          <w:lang w:val="en-GB"/>
        </w:rPr>
        <w:t>Members</w:t>
      </w:r>
      <w:r>
        <w:rPr>
          <w:lang w:val="en-GB"/>
        </w:rPr>
        <w:t>,</w:t>
      </w:r>
    </w:p>
    <w:p w14:paraId="1A44D92F" w14:textId="77777777" w:rsidR="00E778D5" w:rsidRPr="004908D4" w:rsidRDefault="00B673BC" w:rsidP="00294330">
      <w:pPr>
        <w:pStyle w:val="Listenabsatz"/>
        <w:numPr>
          <w:ilvl w:val="0"/>
          <w:numId w:val="1"/>
        </w:numPr>
        <w:jc w:val="both"/>
        <w:rPr>
          <w:lang w:val="en-GB"/>
        </w:rPr>
      </w:pPr>
      <w:r>
        <w:rPr>
          <w:lang w:val="en-GB"/>
        </w:rPr>
        <w:t>To s</w:t>
      </w:r>
      <w:r w:rsidR="008E6D47">
        <w:rPr>
          <w:lang w:val="en-GB"/>
        </w:rPr>
        <w:t xml:space="preserve">upport </w:t>
      </w:r>
      <w:r w:rsidR="0083583C">
        <w:rPr>
          <w:lang w:val="en-GB"/>
        </w:rPr>
        <w:t xml:space="preserve">and provide input into </w:t>
      </w:r>
      <w:r w:rsidR="008E6D47">
        <w:rPr>
          <w:lang w:val="en-GB"/>
        </w:rPr>
        <w:t xml:space="preserve">the development </w:t>
      </w:r>
      <w:r w:rsidR="00E778D5" w:rsidRPr="00CA02DB">
        <w:rPr>
          <w:lang w:val="en-GB"/>
        </w:rPr>
        <w:t xml:space="preserve">of communication and promotional material aiming to support EA and EA </w:t>
      </w:r>
      <w:r>
        <w:rPr>
          <w:lang w:val="en-GB"/>
        </w:rPr>
        <w:t>M</w:t>
      </w:r>
      <w:r w:rsidR="00E778D5" w:rsidRPr="00CA02DB">
        <w:rPr>
          <w:lang w:val="en-GB"/>
        </w:rPr>
        <w:t>ember activities;</w:t>
      </w:r>
    </w:p>
    <w:p w14:paraId="5E4CA648" w14:textId="668C6FC5" w:rsidR="00E778D5" w:rsidRDefault="00E07284" w:rsidP="00294330">
      <w:pPr>
        <w:pStyle w:val="Listenabsatz"/>
        <w:numPr>
          <w:ilvl w:val="0"/>
          <w:numId w:val="1"/>
        </w:numPr>
        <w:jc w:val="both"/>
        <w:rPr>
          <w:lang w:val="en-GB"/>
        </w:rPr>
      </w:pPr>
      <w:r>
        <w:rPr>
          <w:lang w:val="en-GB"/>
        </w:rPr>
        <w:t xml:space="preserve">To </w:t>
      </w:r>
      <w:r>
        <w:rPr>
          <w:lang w:val="en-GB"/>
        </w:rPr>
        <w:t>support</w:t>
      </w:r>
      <w:r w:rsidR="0083583C">
        <w:rPr>
          <w:lang w:val="en-GB"/>
        </w:rPr>
        <w:t xml:space="preserve"> </w:t>
      </w:r>
      <w:r>
        <w:rPr>
          <w:lang w:val="en-GB"/>
        </w:rPr>
        <w:t>the EA Secretariat regarding EA communication issues</w:t>
      </w:r>
      <w:r w:rsidR="00E778D5" w:rsidRPr="00CA02DB">
        <w:rPr>
          <w:lang w:val="en-GB"/>
        </w:rPr>
        <w:t>;</w:t>
      </w:r>
    </w:p>
    <w:p w14:paraId="3D93F990" w14:textId="2042B33C" w:rsidR="0083583C" w:rsidRDefault="0083583C" w:rsidP="00294330">
      <w:pPr>
        <w:pStyle w:val="Listenabsatz"/>
        <w:numPr>
          <w:ilvl w:val="0"/>
          <w:numId w:val="1"/>
        </w:numPr>
        <w:jc w:val="both"/>
        <w:rPr>
          <w:lang w:val="en-GB"/>
        </w:rPr>
      </w:pPr>
      <w:r>
        <w:rPr>
          <w:lang w:val="en-GB"/>
        </w:rPr>
        <w:t>To generate materials and case studies that demonstrate the value of accreditation</w:t>
      </w:r>
      <w:r w:rsidR="00D33B2F">
        <w:rPr>
          <w:lang w:val="en-GB"/>
        </w:rPr>
        <w:t>;</w:t>
      </w:r>
    </w:p>
    <w:p w14:paraId="70D9E83E" w14:textId="0D93B8E1" w:rsidR="0083583C" w:rsidRDefault="0083583C" w:rsidP="00294330">
      <w:pPr>
        <w:pStyle w:val="Listenabsatz"/>
        <w:numPr>
          <w:ilvl w:val="0"/>
          <w:numId w:val="1"/>
        </w:numPr>
        <w:jc w:val="both"/>
        <w:rPr>
          <w:lang w:val="en-GB"/>
        </w:rPr>
      </w:pPr>
      <w:r>
        <w:rPr>
          <w:lang w:val="en-GB"/>
        </w:rPr>
        <w:t xml:space="preserve">To adapt materials produced by </w:t>
      </w:r>
      <w:r w:rsidR="00D33B2F">
        <w:rPr>
          <w:lang w:val="en-GB"/>
        </w:rPr>
        <w:t xml:space="preserve">the </w:t>
      </w:r>
      <w:r>
        <w:rPr>
          <w:lang w:val="en-GB"/>
        </w:rPr>
        <w:t>Q</w:t>
      </w:r>
      <w:r w:rsidR="002047B9">
        <w:rPr>
          <w:lang w:val="en-GB"/>
        </w:rPr>
        <w:t>uality Infrastructure</w:t>
      </w:r>
      <w:r>
        <w:rPr>
          <w:lang w:val="en-GB"/>
        </w:rPr>
        <w:t xml:space="preserve"> and accreditation partners to promote accreditation in EA Member economies.</w:t>
      </w:r>
    </w:p>
    <w:p w14:paraId="72AF980B" w14:textId="77777777" w:rsidR="008E6D47" w:rsidRDefault="008E6D47" w:rsidP="00294330">
      <w:pPr>
        <w:jc w:val="both"/>
        <w:rPr>
          <w:b/>
          <w:lang w:val="en-GB"/>
        </w:rPr>
      </w:pPr>
    </w:p>
    <w:p w14:paraId="5568D235" w14:textId="77777777" w:rsidR="00E778D5" w:rsidRPr="004908D4" w:rsidRDefault="00E778D5" w:rsidP="00294330">
      <w:pPr>
        <w:jc w:val="both"/>
        <w:rPr>
          <w:b/>
          <w:lang w:val="en-GB"/>
        </w:rPr>
      </w:pPr>
      <w:r w:rsidRPr="00CA02DB">
        <w:rPr>
          <w:b/>
          <w:lang w:val="en-GB"/>
        </w:rPr>
        <w:t>Approach</w:t>
      </w:r>
    </w:p>
    <w:p w14:paraId="315530F8" w14:textId="77777777" w:rsidR="00E778D5" w:rsidRPr="004908D4" w:rsidRDefault="00E778D5" w:rsidP="00294330">
      <w:pPr>
        <w:jc w:val="both"/>
        <w:rPr>
          <w:lang w:val="en-GB"/>
        </w:rPr>
      </w:pPr>
      <w:r w:rsidRPr="00CA02DB">
        <w:rPr>
          <w:lang w:val="en-GB"/>
        </w:rPr>
        <w:t>The EA CPC will achieve this by:</w:t>
      </w:r>
    </w:p>
    <w:p w14:paraId="2C445B48" w14:textId="77777777" w:rsidR="00E778D5" w:rsidRPr="004908D4" w:rsidRDefault="00E778D5" w:rsidP="00294330">
      <w:pPr>
        <w:pStyle w:val="Listenabsatz"/>
        <w:numPr>
          <w:ilvl w:val="0"/>
          <w:numId w:val="2"/>
        </w:numPr>
        <w:jc w:val="both"/>
        <w:rPr>
          <w:lang w:val="en-GB"/>
        </w:rPr>
      </w:pPr>
      <w:r w:rsidRPr="00CA02DB">
        <w:rPr>
          <w:lang w:val="en-GB"/>
        </w:rPr>
        <w:t>Conducting the meetings scheduled to provide opportunity for discussion, as well as establishing working groups to progress tasks;</w:t>
      </w:r>
    </w:p>
    <w:p w14:paraId="556EB40B" w14:textId="77777777" w:rsidR="00E778D5" w:rsidRPr="004908D4" w:rsidRDefault="00E778D5" w:rsidP="00294330">
      <w:pPr>
        <w:pStyle w:val="Listenabsatz"/>
        <w:numPr>
          <w:ilvl w:val="0"/>
          <w:numId w:val="2"/>
        </w:numPr>
        <w:jc w:val="both"/>
        <w:rPr>
          <w:lang w:val="en-GB"/>
        </w:rPr>
      </w:pPr>
      <w:r w:rsidRPr="00CA02DB">
        <w:rPr>
          <w:lang w:val="en-GB"/>
        </w:rPr>
        <w:t>Arranging workshops and other events with the purpose of facilitating exchange of information and experience among members;</w:t>
      </w:r>
    </w:p>
    <w:p w14:paraId="12FDF080" w14:textId="77777777" w:rsidR="00E778D5" w:rsidRPr="004908D4" w:rsidRDefault="008E6D47" w:rsidP="00294330">
      <w:pPr>
        <w:pStyle w:val="Listenabsatz"/>
        <w:numPr>
          <w:ilvl w:val="0"/>
          <w:numId w:val="2"/>
        </w:numPr>
        <w:jc w:val="both"/>
        <w:rPr>
          <w:lang w:val="en-GB"/>
        </w:rPr>
      </w:pPr>
      <w:r>
        <w:rPr>
          <w:lang w:val="en-GB"/>
        </w:rPr>
        <w:t>Providing feedback to the</w:t>
      </w:r>
      <w:r w:rsidRPr="00CA02DB">
        <w:rPr>
          <w:lang w:val="en-GB"/>
        </w:rPr>
        <w:t xml:space="preserve"> </w:t>
      </w:r>
      <w:r w:rsidR="00E778D5" w:rsidRPr="00CA02DB">
        <w:rPr>
          <w:lang w:val="en-GB"/>
        </w:rPr>
        <w:t>EA Secretariat in the development of EA IT facilities for communication among EA members and dissemination of information about accreditation in Europe and outside Europe;</w:t>
      </w:r>
    </w:p>
    <w:p w14:paraId="3300248F" w14:textId="77777777" w:rsidR="00E778D5" w:rsidRPr="004908D4" w:rsidRDefault="00C35BDC" w:rsidP="00C35BDC">
      <w:pPr>
        <w:pStyle w:val="Listenabsatz"/>
        <w:numPr>
          <w:ilvl w:val="0"/>
          <w:numId w:val="2"/>
        </w:numPr>
        <w:jc w:val="both"/>
        <w:rPr>
          <w:lang w:val="en-GB"/>
        </w:rPr>
      </w:pPr>
      <w:r w:rsidRPr="00C35BDC">
        <w:rPr>
          <w:lang w:val="en-GB"/>
        </w:rPr>
        <w:lastRenderedPageBreak/>
        <w:t>Contributing to the publication of information on specific issues to promote accreditation to industry and authorities and to support the members’ communication activities at national level</w:t>
      </w:r>
      <w:r w:rsidR="00E778D5" w:rsidRPr="00CA02DB">
        <w:rPr>
          <w:lang w:val="en-GB"/>
        </w:rPr>
        <w:t>;</w:t>
      </w:r>
    </w:p>
    <w:p w14:paraId="2787556C" w14:textId="7728484E" w:rsidR="008E6D47" w:rsidRPr="004908D4" w:rsidRDefault="008E6D47" w:rsidP="008E6D47">
      <w:pPr>
        <w:pStyle w:val="Listenabsatz"/>
        <w:numPr>
          <w:ilvl w:val="0"/>
          <w:numId w:val="2"/>
        </w:numPr>
        <w:jc w:val="both"/>
        <w:rPr>
          <w:lang w:val="en-GB"/>
        </w:rPr>
      </w:pPr>
      <w:r>
        <w:rPr>
          <w:lang w:val="en-GB"/>
        </w:rPr>
        <w:t xml:space="preserve">Providing regular feedback to the Secretariat to check relevance and </w:t>
      </w:r>
      <w:r w:rsidR="0083583C">
        <w:rPr>
          <w:lang w:val="en-GB"/>
        </w:rPr>
        <w:t xml:space="preserve">effectiveness </w:t>
      </w:r>
      <w:r>
        <w:rPr>
          <w:lang w:val="en-GB"/>
        </w:rPr>
        <w:t>of Communications/Marketing actions undertaken by the Secretariat</w:t>
      </w:r>
      <w:r w:rsidR="00A34009">
        <w:rPr>
          <w:lang w:val="en-GB"/>
        </w:rPr>
        <w:t>.</w:t>
      </w:r>
    </w:p>
    <w:p w14:paraId="0DE4D10D" w14:textId="77777777" w:rsidR="00E778D5" w:rsidRPr="004908D4" w:rsidRDefault="00E778D5" w:rsidP="00294330">
      <w:pPr>
        <w:jc w:val="both"/>
        <w:rPr>
          <w:lang w:val="en-GB"/>
        </w:rPr>
      </w:pPr>
    </w:p>
    <w:p w14:paraId="1E3497C5" w14:textId="77777777" w:rsidR="00E778D5" w:rsidRPr="004908D4" w:rsidRDefault="00E778D5" w:rsidP="00294330">
      <w:pPr>
        <w:jc w:val="both"/>
        <w:rPr>
          <w:b/>
          <w:lang w:val="en-GB"/>
        </w:rPr>
      </w:pPr>
      <w:r w:rsidRPr="00CA02DB">
        <w:rPr>
          <w:b/>
          <w:lang w:val="en-GB"/>
        </w:rPr>
        <w:t>Membership</w:t>
      </w:r>
    </w:p>
    <w:p w14:paraId="62AF354F" w14:textId="77777777" w:rsidR="00E778D5" w:rsidRPr="004908D4" w:rsidRDefault="00E778D5" w:rsidP="00294330">
      <w:pPr>
        <w:jc w:val="both"/>
        <w:rPr>
          <w:lang w:val="en-GB"/>
        </w:rPr>
      </w:pPr>
      <w:r w:rsidRPr="00CA02DB">
        <w:rPr>
          <w:lang w:val="en-GB"/>
        </w:rPr>
        <w:t xml:space="preserve">Each EA Member is entitled to </w:t>
      </w:r>
      <w:r w:rsidR="008E6D47">
        <w:rPr>
          <w:lang w:val="en-GB"/>
        </w:rPr>
        <w:t>appoint</w:t>
      </w:r>
      <w:r w:rsidR="008E6D47" w:rsidRPr="00CA02DB">
        <w:rPr>
          <w:lang w:val="en-GB"/>
        </w:rPr>
        <w:t xml:space="preserve"> </w:t>
      </w:r>
      <w:r w:rsidRPr="00CA02DB">
        <w:rPr>
          <w:lang w:val="en-GB"/>
        </w:rPr>
        <w:t>one</w:t>
      </w:r>
      <w:r>
        <w:rPr>
          <w:lang w:val="en-GB"/>
        </w:rPr>
        <w:t xml:space="preserve"> </w:t>
      </w:r>
      <w:r w:rsidRPr="00CA02DB">
        <w:rPr>
          <w:lang w:val="en-GB"/>
        </w:rPr>
        <w:t>representative.</w:t>
      </w:r>
    </w:p>
    <w:p w14:paraId="769D023F" w14:textId="77777777" w:rsidR="00E778D5" w:rsidRDefault="00E778D5" w:rsidP="00294330">
      <w:pPr>
        <w:jc w:val="both"/>
        <w:rPr>
          <w:lang w:val="en-GB"/>
        </w:rPr>
      </w:pPr>
      <w:r w:rsidRPr="00CA02DB">
        <w:rPr>
          <w:lang w:val="en-GB"/>
        </w:rPr>
        <w:t xml:space="preserve">Each </w:t>
      </w:r>
      <w:r w:rsidR="00DF50AD">
        <w:rPr>
          <w:lang w:val="en-GB"/>
        </w:rPr>
        <w:t xml:space="preserve">recognized </w:t>
      </w:r>
      <w:r w:rsidRPr="00CA02DB">
        <w:rPr>
          <w:lang w:val="en-GB"/>
        </w:rPr>
        <w:t>stakeholder member can appoint one representative.</w:t>
      </w:r>
    </w:p>
    <w:p w14:paraId="006C0FF8" w14:textId="77777777" w:rsidR="00E778D5" w:rsidRPr="004908D4" w:rsidRDefault="00E778D5" w:rsidP="00294330">
      <w:pPr>
        <w:jc w:val="both"/>
        <w:rPr>
          <w:lang w:val="en-GB"/>
        </w:rPr>
      </w:pPr>
      <w:r>
        <w:rPr>
          <w:lang w:val="en-GB"/>
        </w:rPr>
        <w:t>All interested parties can contribute with additional meeting participants and resources to task forces and workings group at will.</w:t>
      </w:r>
    </w:p>
    <w:p w14:paraId="4CAD51EB" w14:textId="77777777" w:rsidR="00E778D5" w:rsidRPr="004908D4" w:rsidRDefault="00E778D5" w:rsidP="00294330">
      <w:pPr>
        <w:jc w:val="both"/>
        <w:rPr>
          <w:lang w:val="en-GB"/>
        </w:rPr>
      </w:pPr>
      <w:r w:rsidRPr="00CA02DB">
        <w:rPr>
          <w:lang w:val="en-GB"/>
        </w:rPr>
        <w:t>The Chair of the CPC is elected by the EA General Assembly according to the EA Rules of Procedures.</w:t>
      </w:r>
    </w:p>
    <w:p w14:paraId="302C8063" w14:textId="77777777" w:rsidR="00E778D5" w:rsidRPr="004908D4" w:rsidRDefault="00E778D5" w:rsidP="00294330">
      <w:pPr>
        <w:jc w:val="both"/>
        <w:rPr>
          <w:lang w:val="en-GB"/>
        </w:rPr>
      </w:pPr>
    </w:p>
    <w:p w14:paraId="36461701" w14:textId="77777777" w:rsidR="00E778D5" w:rsidRPr="004908D4" w:rsidRDefault="00E778D5" w:rsidP="00294330">
      <w:pPr>
        <w:jc w:val="both"/>
        <w:rPr>
          <w:lang w:val="en-GB"/>
        </w:rPr>
      </w:pPr>
      <w:r w:rsidRPr="00CA02DB">
        <w:rPr>
          <w:lang w:val="en-GB"/>
        </w:rPr>
        <w:t>The duties of the Chairman are:</w:t>
      </w:r>
    </w:p>
    <w:p w14:paraId="39ED4E51" w14:textId="77777777" w:rsidR="00E778D5" w:rsidRPr="004908D4" w:rsidRDefault="003F601B" w:rsidP="00294330">
      <w:pPr>
        <w:pStyle w:val="Listenabsatz"/>
        <w:numPr>
          <w:ilvl w:val="0"/>
          <w:numId w:val="3"/>
        </w:numPr>
        <w:jc w:val="both"/>
        <w:rPr>
          <w:lang w:val="en-GB"/>
        </w:rPr>
      </w:pPr>
      <w:r>
        <w:rPr>
          <w:lang w:val="en-GB"/>
        </w:rPr>
        <w:t>To e</w:t>
      </w:r>
      <w:r w:rsidR="00E778D5" w:rsidRPr="00CA02DB">
        <w:rPr>
          <w:lang w:val="en-GB"/>
        </w:rPr>
        <w:t>nsure the proper functioning of the committee and its work according the Terms of Reference;</w:t>
      </w:r>
    </w:p>
    <w:p w14:paraId="5FE241CE" w14:textId="77777777" w:rsidR="00E778D5" w:rsidRPr="004908D4" w:rsidRDefault="003F601B" w:rsidP="00294330">
      <w:pPr>
        <w:pStyle w:val="Listenabsatz"/>
        <w:numPr>
          <w:ilvl w:val="0"/>
          <w:numId w:val="3"/>
        </w:numPr>
        <w:jc w:val="both"/>
        <w:rPr>
          <w:lang w:val="en-GB"/>
        </w:rPr>
      </w:pPr>
      <w:r>
        <w:rPr>
          <w:lang w:val="en-GB"/>
        </w:rPr>
        <w:t>To p</w:t>
      </w:r>
      <w:r w:rsidR="00E778D5" w:rsidRPr="00CA02DB">
        <w:rPr>
          <w:lang w:val="en-GB"/>
        </w:rPr>
        <w:t>repare the committee meetings in cooperation with the EA Secretariat and the Vice-Chair;</w:t>
      </w:r>
    </w:p>
    <w:p w14:paraId="06036783" w14:textId="77777777" w:rsidR="00E778D5" w:rsidRPr="00A34009" w:rsidRDefault="003F601B" w:rsidP="00A34009">
      <w:pPr>
        <w:pStyle w:val="Listenabsatz"/>
        <w:numPr>
          <w:ilvl w:val="0"/>
          <w:numId w:val="3"/>
        </w:numPr>
        <w:jc w:val="both"/>
        <w:rPr>
          <w:lang w:val="en-GB"/>
        </w:rPr>
      </w:pPr>
      <w:r>
        <w:rPr>
          <w:lang w:val="en-GB"/>
        </w:rPr>
        <w:t>To c</w:t>
      </w:r>
      <w:r w:rsidR="00E778D5" w:rsidRPr="00CA02DB">
        <w:rPr>
          <w:lang w:val="en-GB"/>
        </w:rPr>
        <w:t>hair CPC meetings</w:t>
      </w:r>
      <w:r w:rsidR="00E778D5" w:rsidRPr="00A34009">
        <w:rPr>
          <w:lang w:val="en-GB"/>
        </w:rPr>
        <w:t>.</w:t>
      </w:r>
    </w:p>
    <w:p w14:paraId="4BA6C0BD" w14:textId="77777777" w:rsidR="00E778D5" w:rsidRPr="004908D4" w:rsidRDefault="00E778D5" w:rsidP="00294330">
      <w:pPr>
        <w:jc w:val="both"/>
        <w:rPr>
          <w:lang w:val="en-GB"/>
        </w:rPr>
      </w:pPr>
      <w:r w:rsidRPr="00CA02DB">
        <w:rPr>
          <w:lang w:val="en-GB"/>
        </w:rPr>
        <w:t>The Vice-Chair which is elected by members for a period of 2 years assists the Chairman in carrying out his/her duties.</w:t>
      </w:r>
      <w:r w:rsidR="003F601B">
        <w:rPr>
          <w:lang w:val="en-GB"/>
        </w:rPr>
        <w:t xml:space="preserve"> The term of office shall be aligned with the term of office of the Chairman.</w:t>
      </w:r>
    </w:p>
    <w:p w14:paraId="573CFCAF" w14:textId="77777777" w:rsidR="00E778D5" w:rsidRPr="004908D4" w:rsidRDefault="00E778D5" w:rsidP="00294330">
      <w:pPr>
        <w:jc w:val="both"/>
        <w:rPr>
          <w:lang w:val="en-GB"/>
        </w:rPr>
      </w:pPr>
      <w:r w:rsidRPr="00CA02DB">
        <w:rPr>
          <w:lang w:val="en-GB"/>
        </w:rPr>
        <w:t>The EA Secretariat provides secretariat resources to the EA CPC and supports the CPC in its operations. For these reasons, the secretariat is ex officio a member of the Committee.</w:t>
      </w:r>
    </w:p>
    <w:p w14:paraId="59B6A03C" w14:textId="77777777" w:rsidR="00E778D5" w:rsidRPr="004908D4" w:rsidRDefault="00E778D5" w:rsidP="00294330">
      <w:pPr>
        <w:jc w:val="both"/>
        <w:rPr>
          <w:lang w:val="en-GB"/>
        </w:rPr>
      </w:pPr>
      <w:r w:rsidRPr="00CA02DB">
        <w:rPr>
          <w:lang w:val="en-GB"/>
        </w:rPr>
        <w:t>The CPC Chair may invite observers, experts and others to attend CPC meetings.</w:t>
      </w:r>
    </w:p>
    <w:p w14:paraId="4E2E15C2" w14:textId="77777777" w:rsidR="00E778D5" w:rsidRPr="004908D4" w:rsidRDefault="00E778D5" w:rsidP="00294330">
      <w:pPr>
        <w:jc w:val="both"/>
        <w:rPr>
          <w:lang w:val="en-GB"/>
        </w:rPr>
      </w:pPr>
    </w:p>
    <w:p w14:paraId="590585E5" w14:textId="77777777" w:rsidR="00E778D5" w:rsidRPr="004908D4" w:rsidRDefault="00E778D5" w:rsidP="00294330">
      <w:pPr>
        <w:jc w:val="both"/>
        <w:rPr>
          <w:b/>
          <w:lang w:val="en-GB"/>
        </w:rPr>
      </w:pPr>
      <w:r w:rsidRPr="00CA02DB">
        <w:rPr>
          <w:b/>
          <w:lang w:val="en-GB"/>
        </w:rPr>
        <w:t>Meetings</w:t>
      </w:r>
    </w:p>
    <w:p w14:paraId="43EE9AE7" w14:textId="79199133" w:rsidR="00E778D5" w:rsidRPr="004908D4" w:rsidRDefault="00E778D5" w:rsidP="00294330">
      <w:pPr>
        <w:jc w:val="both"/>
        <w:rPr>
          <w:lang w:val="en-GB"/>
        </w:rPr>
      </w:pPr>
      <w:r w:rsidRPr="00CA02DB">
        <w:rPr>
          <w:lang w:val="en-GB"/>
        </w:rPr>
        <w:t xml:space="preserve">The CPC will meet when </w:t>
      </w:r>
      <w:r w:rsidRPr="00CA02DB">
        <w:rPr>
          <w:lang w:val="en-GB"/>
        </w:rPr>
        <w:t xml:space="preserve">considered necessary by the Chair, by the EA General Assembly or by at least one third of its members. The CPC will, however, </w:t>
      </w:r>
      <w:r w:rsidR="00DB4327">
        <w:rPr>
          <w:lang w:val="en-GB"/>
        </w:rPr>
        <w:t xml:space="preserve">normally </w:t>
      </w:r>
      <w:r w:rsidRPr="00CA02DB">
        <w:rPr>
          <w:lang w:val="en-GB"/>
        </w:rPr>
        <w:t xml:space="preserve">meet </w:t>
      </w:r>
      <w:r w:rsidR="0083583C">
        <w:rPr>
          <w:lang w:val="en-GB"/>
        </w:rPr>
        <w:t>twice</w:t>
      </w:r>
      <w:r w:rsidR="0083583C" w:rsidRPr="00CA02DB">
        <w:rPr>
          <w:lang w:val="en-GB"/>
        </w:rPr>
        <w:t xml:space="preserve"> </w:t>
      </w:r>
      <w:r w:rsidRPr="00CA02DB">
        <w:rPr>
          <w:lang w:val="en-GB"/>
        </w:rPr>
        <w:t>a year.</w:t>
      </w:r>
    </w:p>
    <w:p w14:paraId="33B95B4C" w14:textId="77777777" w:rsidR="00E778D5" w:rsidRPr="004908D4" w:rsidRDefault="00E778D5" w:rsidP="00294330">
      <w:pPr>
        <w:jc w:val="both"/>
        <w:rPr>
          <w:lang w:val="en-GB"/>
        </w:rPr>
      </w:pPr>
      <w:r w:rsidRPr="00CA02DB">
        <w:rPr>
          <w:lang w:val="en-GB"/>
        </w:rPr>
        <w:t>The draft agenda should be distributed at least one month prior to the meeting</w:t>
      </w:r>
      <w:r w:rsidR="007E3561">
        <w:rPr>
          <w:lang w:val="en-GB"/>
        </w:rPr>
        <w:t>.</w:t>
      </w:r>
      <w:r w:rsidRPr="00CA02DB">
        <w:rPr>
          <w:lang w:val="en-GB"/>
        </w:rPr>
        <w:t xml:space="preserve"> Draft minutes will be distributed within one month after the meeting.</w:t>
      </w:r>
    </w:p>
    <w:p w14:paraId="68F0421B" w14:textId="77777777" w:rsidR="00E778D5" w:rsidRPr="004908D4" w:rsidRDefault="00E778D5" w:rsidP="00294330">
      <w:pPr>
        <w:jc w:val="both"/>
        <w:rPr>
          <w:lang w:val="en-GB"/>
        </w:rPr>
      </w:pPr>
    </w:p>
    <w:p w14:paraId="2722F90B" w14:textId="77777777" w:rsidR="00D33B2F" w:rsidRDefault="00D33B2F">
      <w:pPr>
        <w:autoSpaceDE/>
        <w:autoSpaceDN/>
        <w:adjustRightInd/>
        <w:spacing w:after="200" w:line="276" w:lineRule="auto"/>
        <w:rPr>
          <w:b/>
          <w:lang w:val="en-GB"/>
        </w:rPr>
      </w:pPr>
      <w:r>
        <w:rPr>
          <w:b/>
          <w:lang w:val="en-GB"/>
        </w:rPr>
        <w:br w:type="page"/>
      </w:r>
      <w:bookmarkStart w:id="0" w:name="_GoBack"/>
      <w:bookmarkEnd w:id="0"/>
    </w:p>
    <w:p w14:paraId="6424FB4B" w14:textId="64E45879" w:rsidR="00E778D5" w:rsidRPr="004908D4" w:rsidRDefault="00E778D5" w:rsidP="00294330">
      <w:pPr>
        <w:jc w:val="both"/>
        <w:rPr>
          <w:b/>
          <w:lang w:val="en-GB"/>
        </w:rPr>
      </w:pPr>
      <w:r w:rsidRPr="00CA02DB">
        <w:rPr>
          <w:b/>
          <w:lang w:val="en-GB"/>
        </w:rPr>
        <w:lastRenderedPageBreak/>
        <w:t>Final provisions</w:t>
      </w:r>
    </w:p>
    <w:p w14:paraId="79C96541" w14:textId="77777777" w:rsidR="00E778D5" w:rsidRPr="004908D4" w:rsidRDefault="00E778D5" w:rsidP="00294330">
      <w:pPr>
        <w:jc w:val="both"/>
        <w:rPr>
          <w:lang w:val="en-GB"/>
        </w:rPr>
      </w:pPr>
      <w:r w:rsidRPr="00CA02DB">
        <w:rPr>
          <w:lang w:val="en-GB"/>
        </w:rPr>
        <w:t>EA CPC shall, if necessary, establish its internal rules of procedure in order to execute its tasks and responsibilities in an efficient and effective manner.</w:t>
      </w:r>
    </w:p>
    <w:p w14:paraId="3E3E55DD" w14:textId="77777777" w:rsidR="002F596B" w:rsidRDefault="00E778D5" w:rsidP="00294330">
      <w:pPr>
        <w:jc w:val="both"/>
      </w:pPr>
      <w:r w:rsidRPr="00CA02DB">
        <w:rPr>
          <w:lang w:val="en-GB"/>
        </w:rPr>
        <w:t>In case when working group or task force is established, EA CPC defines its terms of reference which include the scope, composition, tasks to be carried out and deadline for reporting of results.</w:t>
      </w:r>
      <w:r w:rsidR="00910347">
        <w:rPr>
          <w:lang w:val="en-GB"/>
        </w:rPr>
        <w:t xml:space="preserve"> </w:t>
      </w:r>
    </w:p>
    <w:sectPr w:rsidR="002F596B" w:rsidSect="00E22412">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C1394" w14:textId="77777777" w:rsidR="0072046A" w:rsidRDefault="0072046A" w:rsidP="008E6C43">
      <w:pPr>
        <w:spacing w:after="0" w:line="240" w:lineRule="auto"/>
      </w:pPr>
      <w:r>
        <w:separator/>
      </w:r>
    </w:p>
  </w:endnote>
  <w:endnote w:type="continuationSeparator" w:id="0">
    <w:p w14:paraId="25FE3429" w14:textId="77777777" w:rsidR="0072046A" w:rsidRDefault="0072046A" w:rsidP="008E6C43">
      <w:pPr>
        <w:spacing w:after="0" w:line="240" w:lineRule="auto"/>
      </w:pPr>
      <w:r>
        <w:continuationSeparator/>
      </w:r>
    </w:p>
  </w:endnote>
  <w:endnote w:type="continuationNotice" w:id="1">
    <w:p w14:paraId="0DDB2DB3" w14:textId="77777777" w:rsidR="0072046A" w:rsidRDefault="007204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6C630" w14:textId="1BF6656A" w:rsidR="00E22412" w:rsidRPr="003F601B" w:rsidRDefault="003F601B" w:rsidP="003F601B">
    <w:pPr>
      <w:pStyle w:val="Fuzeile"/>
      <w:tabs>
        <w:tab w:val="clear" w:pos="4536"/>
      </w:tabs>
      <w:jc w:val="both"/>
      <w:rPr>
        <w:sz w:val="20"/>
        <w:szCs w:val="20"/>
      </w:rPr>
    </w:pPr>
    <w:r w:rsidRPr="003F601B">
      <w:rPr>
        <w:sz w:val="20"/>
        <w:szCs w:val="20"/>
      </w:rPr>
      <w:t xml:space="preserve">Rev02 – draft </w:t>
    </w:r>
    <w:r w:rsidR="00D33B2F">
      <w:rPr>
        <w:sz w:val="20"/>
        <w:szCs w:val="20"/>
      </w:rPr>
      <w:t>04</w:t>
    </w:r>
    <w:r w:rsidRPr="003F601B">
      <w:rPr>
        <w:sz w:val="20"/>
        <w:szCs w:val="20"/>
      </w:rPr>
      <w:t xml:space="preserve"> </w:t>
    </w:r>
    <w:r w:rsidR="00D33B2F">
      <w:rPr>
        <w:sz w:val="20"/>
        <w:szCs w:val="20"/>
      </w:rPr>
      <w:t>September</w:t>
    </w:r>
    <w:r w:rsidRPr="003F601B">
      <w:rPr>
        <w:sz w:val="20"/>
        <w:szCs w:val="20"/>
      </w:rPr>
      <w:t xml:space="preserve"> 2018</w:t>
    </w:r>
    <w:r w:rsidRPr="003F601B">
      <w:rPr>
        <w:sz w:val="20"/>
        <w:szCs w:val="20"/>
      </w:rPr>
      <w:tab/>
    </w:r>
    <w:sdt>
      <w:sdtPr>
        <w:rPr>
          <w:sz w:val="20"/>
          <w:szCs w:val="20"/>
        </w:rPr>
        <w:id w:val="-2132239500"/>
        <w:docPartObj>
          <w:docPartGallery w:val="Page Numbers (Bottom of Page)"/>
          <w:docPartUnique/>
        </w:docPartObj>
      </w:sdtPr>
      <w:sdtEndPr/>
      <w:sdtContent>
        <w:r w:rsidR="00E22412" w:rsidRPr="003F601B">
          <w:rPr>
            <w:sz w:val="20"/>
            <w:szCs w:val="20"/>
          </w:rPr>
          <w:fldChar w:fldCharType="begin"/>
        </w:r>
        <w:r w:rsidR="00E22412" w:rsidRPr="003F601B">
          <w:rPr>
            <w:sz w:val="20"/>
            <w:szCs w:val="20"/>
          </w:rPr>
          <w:instrText>PAGE   \* MERGEFORMAT</w:instrText>
        </w:r>
        <w:r w:rsidR="00E22412" w:rsidRPr="003F601B">
          <w:rPr>
            <w:sz w:val="20"/>
            <w:szCs w:val="20"/>
          </w:rPr>
          <w:fldChar w:fldCharType="separate"/>
        </w:r>
        <w:r w:rsidR="006A12D9" w:rsidRPr="006A12D9">
          <w:rPr>
            <w:noProof/>
            <w:sz w:val="20"/>
            <w:szCs w:val="20"/>
            <w:lang w:val="fr-FR"/>
          </w:rPr>
          <w:t>2</w:t>
        </w:r>
        <w:r w:rsidR="00E22412" w:rsidRPr="003F601B">
          <w:rPr>
            <w:sz w:val="20"/>
            <w:szCs w:val="20"/>
          </w:rPr>
          <w:fldChar w:fldCharType="end"/>
        </w:r>
        <w:r w:rsidR="00736738" w:rsidRPr="003F601B">
          <w:rPr>
            <w:sz w:val="20"/>
            <w:szCs w:val="20"/>
          </w:rPr>
          <w:t>/3</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FE3D9" w14:textId="2B9C2C47" w:rsidR="00E22412" w:rsidRPr="003F601B" w:rsidRDefault="003F601B" w:rsidP="003F601B">
    <w:pPr>
      <w:pStyle w:val="Fuzeile"/>
      <w:tabs>
        <w:tab w:val="clear" w:pos="4536"/>
        <w:tab w:val="center" w:pos="8931"/>
      </w:tabs>
      <w:jc w:val="both"/>
      <w:rPr>
        <w:sz w:val="20"/>
        <w:szCs w:val="20"/>
      </w:rPr>
    </w:pPr>
    <w:r w:rsidRPr="003F601B">
      <w:rPr>
        <w:sz w:val="20"/>
        <w:szCs w:val="20"/>
      </w:rPr>
      <w:t xml:space="preserve">Rev02 – </w:t>
    </w:r>
    <w:r w:rsidR="00D33B2F">
      <w:rPr>
        <w:sz w:val="20"/>
        <w:szCs w:val="20"/>
      </w:rPr>
      <w:t>04</w:t>
    </w:r>
    <w:r w:rsidRPr="003F601B">
      <w:rPr>
        <w:sz w:val="20"/>
        <w:szCs w:val="20"/>
      </w:rPr>
      <w:t xml:space="preserve"> </w:t>
    </w:r>
    <w:r w:rsidR="00D33B2F">
      <w:rPr>
        <w:sz w:val="20"/>
        <w:szCs w:val="20"/>
      </w:rPr>
      <w:t>September</w:t>
    </w:r>
    <w:r w:rsidR="00CF09B3" w:rsidRPr="003F601B">
      <w:rPr>
        <w:sz w:val="20"/>
        <w:szCs w:val="20"/>
      </w:rPr>
      <w:t xml:space="preserve"> </w:t>
    </w:r>
    <w:r w:rsidRPr="003F601B">
      <w:rPr>
        <w:sz w:val="20"/>
        <w:szCs w:val="20"/>
      </w:rPr>
      <w:t>2018</w:t>
    </w:r>
    <w:r w:rsidRPr="003F601B">
      <w:rPr>
        <w:sz w:val="20"/>
        <w:szCs w:val="20"/>
      </w:rPr>
      <w:tab/>
    </w:r>
    <w:sdt>
      <w:sdtPr>
        <w:rPr>
          <w:sz w:val="20"/>
          <w:szCs w:val="20"/>
        </w:rPr>
        <w:id w:val="1990818893"/>
        <w:docPartObj>
          <w:docPartGallery w:val="Page Numbers (Bottom of Page)"/>
          <w:docPartUnique/>
        </w:docPartObj>
      </w:sdtPr>
      <w:sdtEndPr/>
      <w:sdtContent>
        <w:r w:rsidR="00E22412" w:rsidRPr="003F601B">
          <w:rPr>
            <w:sz w:val="20"/>
            <w:szCs w:val="20"/>
          </w:rPr>
          <w:fldChar w:fldCharType="begin"/>
        </w:r>
        <w:r w:rsidR="00E22412" w:rsidRPr="003F601B">
          <w:rPr>
            <w:sz w:val="20"/>
            <w:szCs w:val="20"/>
          </w:rPr>
          <w:instrText>PAGE   \* MERGEFORMAT</w:instrText>
        </w:r>
        <w:r w:rsidR="00E22412" w:rsidRPr="003F601B">
          <w:rPr>
            <w:sz w:val="20"/>
            <w:szCs w:val="20"/>
          </w:rPr>
          <w:fldChar w:fldCharType="separate"/>
        </w:r>
        <w:r w:rsidR="006A12D9" w:rsidRPr="006A12D9">
          <w:rPr>
            <w:noProof/>
            <w:sz w:val="20"/>
            <w:szCs w:val="20"/>
            <w:lang w:val="fr-FR"/>
          </w:rPr>
          <w:t>1</w:t>
        </w:r>
        <w:r w:rsidR="00E22412" w:rsidRPr="003F601B">
          <w:rPr>
            <w:sz w:val="20"/>
            <w:szCs w:val="20"/>
          </w:rPr>
          <w:fldChar w:fldCharType="end"/>
        </w:r>
        <w:r w:rsidR="00736738" w:rsidRPr="003F601B">
          <w:rPr>
            <w:sz w:val="20"/>
            <w:szCs w:val="20"/>
          </w:rPr>
          <w:t>/3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15BB4" w14:textId="77777777" w:rsidR="0072046A" w:rsidRDefault="0072046A" w:rsidP="008E6C43">
      <w:pPr>
        <w:spacing w:after="0" w:line="240" w:lineRule="auto"/>
      </w:pPr>
      <w:r>
        <w:separator/>
      </w:r>
    </w:p>
  </w:footnote>
  <w:footnote w:type="continuationSeparator" w:id="0">
    <w:p w14:paraId="61A30C0E" w14:textId="77777777" w:rsidR="0072046A" w:rsidRDefault="0072046A" w:rsidP="008E6C43">
      <w:pPr>
        <w:spacing w:after="0" w:line="240" w:lineRule="auto"/>
      </w:pPr>
      <w:r>
        <w:continuationSeparator/>
      </w:r>
    </w:p>
  </w:footnote>
  <w:footnote w:type="continuationNotice" w:id="1">
    <w:p w14:paraId="2841BF8B" w14:textId="77777777" w:rsidR="0072046A" w:rsidRDefault="007204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AC588" w14:textId="77777777" w:rsidR="00F25C6E" w:rsidRDefault="008E6C43" w:rsidP="00344493">
    <w:pPr>
      <w:pStyle w:val="Kopfzeile"/>
      <w:tabs>
        <w:tab w:val="clear" w:pos="4536"/>
        <w:tab w:val="clear" w:pos="9072"/>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0F4DE" w14:textId="5A84E662" w:rsidR="00E22412" w:rsidRDefault="00E22412" w:rsidP="00790C07">
    <w:pPr>
      <w:pStyle w:val="Kopfzeile"/>
      <w:tabs>
        <w:tab w:val="clear" w:pos="4536"/>
        <w:tab w:val="center" w:pos="6804"/>
      </w:tabs>
      <w:ind w:left="-284"/>
      <w:jc w:val="right"/>
    </w:pPr>
    <w:r>
      <w:rPr>
        <w:noProof/>
        <w:lang w:val="pl-PL" w:eastAsia="pl-PL"/>
      </w:rPr>
      <w:drawing>
        <wp:anchor distT="0" distB="0" distL="114300" distR="114300" simplePos="0" relativeHeight="251658240" behindDoc="0" locked="0" layoutInCell="1" allowOverlap="1" wp14:anchorId="360CD3DD" wp14:editId="2528A798">
          <wp:simplePos x="0" y="0"/>
          <wp:positionH relativeFrom="column">
            <wp:posOffset>-290830</wp:posOffset>
          </wp:positionH>
          <wp:positionV relativeFrom="paragraph">
            <wp:posOffset>-87630</wp:posOffset>
          </wp:positionV>
          <wp:extent cx="1216025" cy="986790"/>
          <wp:effectExtent l="0" t="0" r="3175" b="3810"/>
          <wp:wrapSquare wrapText="bothSides"/>
          <wp:docPr id="3" name="Image 3" descr="W:\EA\SECRETARIAT\LOGOS\Nouveau logo 2015\Logos\EA_Logo_complet bloc_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EA\SECRETARIAT\LOGOS\Nouveau logo 2015\Logos\EA_Logo_complet bloc_Couleu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025" cy="986790"/>
                  </a:xfrm>
                  <a:prstGeom prst="rect">
                    <a:avLst/>
                  </a:prstGeom>
                  <a:noFill/>
                  <a:ln>
                    <a:noFill/>
                  </a:ln>
                </pic:spPr>
              </pic:pic>
            </a:graphicData>
          </a:graphic>
          <wp14:sizeRelH relativeFrom="page">
            <wp14:pctWidth>0</wp14:pctWidth>
          </wp14:sizeRelH>
          <wp14:sizeRelV relativeFrom="page">
            <wp14:pctHeight>0</wp14:pctHeight>
          </wp14:sizeRelV>
        </wp:anchor>
      </w:drawing>
    </w:r>
    <w:r w:rsidR="00790C07">
      <w:tab/>
    </w:r>
    <w:proofErr w:type="gramStart"/>
    <w:r w:rsidR="00790C07" w:rsidRPr="00790C07">
      <w:t>EA</w:t>
    </w:r>
    <w:r w:rsidR="00D33B2F">
      <w:t>GA</w:t>
    </w:r>
    <w:r w:rsidR="00790C07" w:rsidRPr="00790C07">
      <w:t>(</w:t>
    </w:r>
    <w:proofErr w:type="gramEnd"/>
    <w:r w:rsidR="00790C07" w:rsidRPr="00790C07">
      <w:t>18)</w:t>
    </w:r>
    <w:r w:rsidR="00D33B2F">
      <w:t>11-21</w:t>
    </w:r>
    <w:r w:rsidR="00790C07" w:rsidRPr="00790C07">
      <w:t xml:space="preserve"> EACPC </w:t>
    </w:r>
    <w:proofErr w:type="spellStart"/>
    <w:r w:rsidR="00790C07" w:rsidRPr="00790C07">
      <w:t>ToR</w:t>
    </w:r>
    <w:proofErr w:type="spellEnd"/>
    <w:r w:rsidR="00790C07" w:rsidRPr="00790C07">
      <w:t xml:space="preserve"> draft </w:t>
    </w:r>
    <w:r w:rsidR="00D33B2F">
      <w:t>04Sept</w:t>
    </w:r>
    <w:r w:rsidR="00790C07" w:rsidRPr="00790C07">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2560D5"/>
    <w:multiLevelType w:val="hybridMultilevel"/>
    <w:tmpl w:val="457E492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34613FB"/>
    <w:multiLevelType w:val="hybridMultilevel"/>
    <w:tmpl w:val="642A3A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1F61E1E"/>
    <w:multiLevelType w:val="hybridMultilevel"/>
    <w:tmpl w:val="2C8E8F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1C3"/>
    <w:rsid w:val="000134F9"/>
    <w:rsid w:val="00016116"/>
    <w:rsid w:val="00092806"/>
    <w:rsid w:val="000E10CF"/>
    <w:rsid w:val="00103B2D"/>
    <w:rsid w:val="001146FC"/>
    <w:rsid w:val="002047B9"/>
    <w:rsid w:val="0023644F"/>
    <w:rsid w:val="00294330"/>
    <w:rsid w:val="002C3C5B"/>
    <w:rsid w:val="002E15F0"/>
    <w:rsid w:val="002F596B"/>
    <w:rsid w:val="003027D0"/>
    <w:rsid w:val="00344493"/>
    <w:rsid w:val="003F601B"/>
    <w:rsid w:val="004134E9"/>
    <w:rsid w:val="004166E7"/>
    <w:rsid w:val="004250BD"/>
    <w:rsid w:val="004777E9"/>
    <w:rsid w:val="00496DD3"/>
    <w:rsid w:val="00561FC3"/>
    <w:rsid w:val="005C5AAE"/>
    <w:rsid w:val="005E6EFC"/>
    <w:rsid w:val="005F2F7F"/>
    <w:rsid w:val="00680629"/>
    <w:rsid w:val="006A12D9"/>
    <w:rsid w:val="0072046A"/>
    <w:rsid w:val="00732571"/>
    <w:rsid w:val="00736738"/>
    <w:rsid w:val="00764EBB"/>
    <w:rsid w:val="00771461"/>
    <w:rsid w:val="00790C07"/>
    <w:rsid w:val="007E3561"/>
    <w:rsid w:val="0083583C"/>
    <w:rsid w:val="008A3C07"/>
    <w:rsid w:val="008E6C43"/>
    <w:rsid w:val="008E6D47"/>
    <w:rsid w:val="00910347"/>
    <w:rsid w:val="0092742E"/>
    <w:rsid w:val="0092795E"/>
    <w:rsid w:val="009B522B"/>
    <w:rsid w:val="009D2723"/>
    <w:rsid w:val="00A34009"/>
    <w:rsid w:val="00A54672"/>
    <w:rsid w:val="00AA51C3"/>
    <w:rsid w:val="00B51698"/>
    <w:rsid w:val="00B673BC"/>
    <w:rsid w:val="00BA6941"/>
    <w:rsid w:val="00C01C9A"/>
    <w:rsid w:val="00C35BDC"/>
    <w:rsid w:val="00CF09B3"/>
    <w:rsid w:val="00D33B2F"/>
    <w:rsid w:val="00D612FB"/>
    <w:rsid w:val="00DB4327"/>
    <w:rsid w:val="00DE5EC2"/>
    <w:rsid w:val="00DF50AD"/>
    <w:rsid w:val="00E07284"/>
    <w:rsid w:val="00E12D69"/>
    <w:rsid w:val="00E22412"/>
    <w:rsid w:val="00E63D4E"/>
    <w:rsid w:val="00E778D5"/>
    <w:rsid w:val="00E85B47"/>
    <w:rsid w:val="00E8624A"/>
    <w:rsid w:val="00E91611"/>
    <w:rsid w:val="00F0600F"/>
    <w:rsid w:val="00F25C6E"/>
    <w:rsid w:val="00F267A7"/>
    <w:rsid w:val="00F35FAE"/>
    <w:rsid w:val="00F92857"/>
    <w:rsid w:val="00FC0BE6"/>
    <w:rsid w:val="00FC517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F178B"/>
  <w15:docId w15:val="{61A23493-EE7F-4358-8EF4-22FCFA4EF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778D5"/>
    <w:pPr>
      <w:autoSpaceDE w:val="0"/>
      <w:autoSpaceDN w:val="0"/>
      <w:adjustRightInd w:val="0"/>
      <w:spacing w:after="120" w:line="319" w:lineRule="auto"/>
    </w:pPr>
    <w:rPr>
      <w:rFonts w:ascii="Arial" w:hAnsi="Arial" w:cs="Arial"/>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778D5"/>
    <w:pPr>
      <w:ind w:left="720"/>
      <w:contextualSpacing/>
    </w:pPr>
  </w:style>
  <w:style w:type="character" w:styleId="Kommentarzeichen">
    <w:name w:val="annotation reference"/>
    <w:basedOn w:val="Absatz-Standardschriftart"/>
    <w:uiPriority w:val="99"/>
    <w:semiHidden/>
    <w:unhideWhenUsed/>
    <w:rsid w:val="00E778D5"/>
    <w:rPr>
      <w:sz w:val="16"/>
      <w:szCs w:val="16"/>
    </w:rPr>
  </w:style>
  <w:style w:type="paragraph" w:styleId="Kommentartext">
    <w:name w:val="annotation text"/>
    <w:basedOn w:val="Standard"/>
    <w:link w:val="KommentartextZchn"/>
    <w:uiPriority w:val="99"/>
    <w:semiHidden/>
    <w:unhideWhenUsed/>
    <w:rsid w:val="00E778D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78D5"/>
    <w:rPr>
      <w:rFonts w:ascii="Arial" w:hAnsi="Arial" w:cs="Arial"/>
      <w:sz w:val="20"/>
      <w:szCs w:val="20"/>
      <w:lang w:val="en-US"/>
    </w:rPr>
  </w:style>
  <w:style w:type="paragraph" w:styleId="Sprechblasentext">
    <w:name w:val="Balloon Text"/>
    <w:basedOn w:val="Standard"/>
    <w:link w:val="SprechblasentextZchn"/>
    <w:uiPriority w:val="99"/>
    <w:semiHidden/>
    <w:unhideWhenUsed/>
    <w:rsid w:val="00E778D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78D5"/>
    <w:rPr>
      <w:rFonts w:ascii="Tahoma" w:hAnsi="Tahoma" w:cs="Tahoma"/>
      <w:sz w:val="16"/>
      <w:szCs w:val="16"/>
      <w:lang w:val="en-US"/>
    </w:rPr>
  </w:style>
  <w:style w:type="paragraph" w:styleId="Kommentarthema">
    <w:name w:val="annotation subject"/>
    <w:basedOn w:val="Kommentartext"/>
    <w:next w:val="Kommentartext"/>
    <w:link w:val="KommentarthemaZchn"/>
    <w:uiPriority w:val="99"/>
    <w:semiHidden/>
    <w:unhideWhenUsed/>
    <w:rsid w:val="00E778D5"/>
    <w:rPr>
      <w:b/>
      <w:bCs/>
    </w:rPr>
  </w:style>
  <w:style w:type="character" w:customStyle="1" w:styleId="KommentarthemaZchn">
    <w:name w:val="Kommentarthema Zchn"/>
    <w:basedOn w:val="KommentartextZchn"/>
    <w:link w:val="Kommentarthema"/>
    <w:uiPriority w:val="99"/>
    <w:semiHidden/>
    <w:rsid w:val="00E778D5"/>
    <w:rPr>
      <w:rFonts w:ascii="Arial" w:hAnsi="Arial" w:cs="Arial"/>
      <w:b/>
      <w:bCs/>
      <w:sz w:val="20"/>
      <w:szCs w:val="20"/>
      <w:lang w:val="en-US"/>
    </w:rPr>
  </w:style>
  <w:style w:type="paragraph" w:styleId="Kopfzeile">
    <w:name w:val="header"/>
    <w:basedOn w:val="Standard"/>
    <w:link w:val="KopfzeileZchn"/>
    <w:uiPriority w:val="99"/>
    <w:unhideWhenUsed/>
    <w:rsid w:val="008E6C4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E6C43"/>
    <w:rPr>
      <w:rFonts w:ascii="Arial" w:hAnsi="Arial" w:cs="Arial"/>
      <w:lang w:val="en-US"/>
    </w:rPr>
  </w:style>
  <w:style w:type="paragraph" w:styleId="Fuzeile">
    <w:name w:val="footer"/>
    <w:basedOn w:val="Standard"/>
    <w:link w:val="FuzeileZchn"/>
    <w:uiPriority w:val="99"/>
    <w:unhideWhenUsed/>
    <w:rsid w:val="008E6C4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E6C43"/>
    <w:rPr>
      <w:rFonts w:ascii="Arial" w:hAnsi="Arial" w:cs="Arial"/>
      <w:lang w:val="en-US"/>
    </w:rPr>
  </w:style>
  <w:style w:type="paragraph" w:styleId="berarbeitung">
    <w:name w:val="Revision"/>
    <w:hidden/>
    <w:uiPriority w:val="99"/>
    <w:semiHidden/>
    <w:rsid w:val="006A12D9"/>
    <w:pPr>
      <w:spacing w:after="0" w:line="240" w:lineRule="auto"/>
    </w:pPr>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C219B-5BCE-494C-8F17-E849F856B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3200</Characters>
  <Application>Microsoft Office Word</Application>
  <DocSecurity>0</DocSecurity>
  <Lines>26</Lines>
  <Paragraphs>7</Paragraphs>
  <ScaleCrop>false</ScaleCrop>
  <HeadingPairs>
    <vt:vector size="8" baseType="variant">
      <vt:variant>
        <vt:lpstr>Titel</vt:lpstr>
      </vt:variant>
      <vt:variant>
        <vt:i4>1</vt:i4>
      </vt:variant>
      <vt:variant>
        <vt:lpstr>Tytuł</vt:lpstr>
      </vt:variant>
      <vt:variant>
        <vt:i4>1</vt:i4>
      </vt:variant>
      <vt:variant>
        <vt:lpstr>Titre</vt:lpstr>
      </vt:variant>
      <vt:variant>
        <vt:i4>1</vt:i4>
      </vt:variant>
      <vt:variant>
        <vt:lpstr>Rubrik</vt:lpstr>
      </vt:variant>
      <vt:variant>
        <vt:i4>1</vt:i4>
      </vt:variant>
    </vt:vector>
  </HeadingPairs>
  <TitlesOfParts>
    <vt:vector size="4" baseType="lpstr">
      <vt:lpstr/>
      <vt:lpstr/>
      <vt:lpstr/>
      <vt:lpstr/>
    </vt:vector>
  </TitlesOfParts>
  <Company>Justervesenet</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kts</dc:creator>
  <cp:lastModifiedBy>Andreas Steinhorst</cp:lastModifiedBy>
  <cp:revision>2</cp:revision>
  <dcterms:created xsi:type="dcterms:W3CDTF">2018-11-05T13:40:00Z</dcterms:created>
  <dcterms:modified xsi:type="dcterms:W3CDTF">2018-11-05T13:40:00Z</dcterms:modified>
</cp:coreProperties>
</file>